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1D43" w14:textId="77777777" w:rsidR="003A0336" w:rsidRPr="003124EA" w:rsidRDefault="003A0336" w:rsidP="004B4487">
      <w:pPr>
        <w:pStyle w:val="Default"/>
        <w:ind w:left="360"/>
        <w:rPr>
          <w:rFonts w:ascii="Century Gothic" w:hAnsi="Century Gothic"/>
        </w:rPr>
      </w:pPr>
    </w:p>
    <w:p w14:paraId="3B534FCF" w14:textId="77777777" w:rsidR="003A0336" w:rsidRPr="003124EA" w:rsidRDefault="003A0336" w:rsidP="003A0336">
      <w:pPr>
        <w:pStyle w:val="Default"/>
        <w:ind w:left="360"/>
        <w:jc w:val="center"/>
        <w:rPr>
          <w:rFonts w:ascii="Century Gothic" w:hAnsi="Century Gothic"/>
        </w:rPr>
      </w:pPr>
    </w:p>
    <w:p w14:paraId="06298215" w14:textId="77777777" w:rsidR="003A0336" w:rsidRPr="003124EA" w:rsidRDefault="003A0336" w:rsidP="003A0336">
      <w:pPr>
        <w:pStyle w:val="Default"/>
        <w:ind w:left="360"/>
        <w:jc w:val="center"/>
        <w:rPr>
          <w:rFonts w:ascii="Century Gothic" w:hAnsi="Century Gothic"/>
        </w:rPr>
      </w:pPr>
    </w:p>
    <w:p w14:paraId="017016DB" w14:textId="77777777" w:rsidR="003A0336" w:rsidRPr="003124EA" w:rsidRDefault="003A0336" w:rsidP="003A0336">
      <w:pPr>
        <w:pStyle w:val="Default"/>
        <w:ind w:left="360"/>
        <w:jc w:val="center"/>
        <w:rPr>
          <w:rFonts w:ascii="Century Gothic" w:hAnsi="Century Gothic"/>
        </w:rPr>
      </w:pPr>
    </w:p>
    <w:p w14:paraId="44297E04" w14:textId="77777777" w:rsidR="003A0336" w:rsidRPr="003124EA" w:rsidRDefault="003A0336" w:rsidP="003A0336">
      <w:pPr>
        <w:pStyle w:val="Default"/>
        <w:ind w:left="360"/>
        <w:jc w:val="center"/>
        <w:rPr>
          <w:rFonts w:ascii="Century Gothic" w:hAnsi="Century Gothic"/>
          <w:b/>
        </w:rPr>
      </w:pPr>
    </w:p>
    <w:p w14:paraId="06D42A9C" w14:textId="77777777" w:rsidR="003A0336" w:rsidRPr="00F90790" w:rsidRDefault="003A0336" w:rsidP="003A0336">
      <w:pPr>
        <w:spacing w:after="240"/>
        <w:ind w:left="360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F90790">
        <w:rPr>
          <w:rFonts w:ascii="Century Gothic" w:hAnsi="Century Gothic"/>
          <w:b/>
          <w:smallCaps/>
          <w:sz w:val="36"/>
          <w:szCs w:val="36"/>
        </w:rPr>
        <w:t>IMPLEMENTING INSTRUCTION-EPI-</w:t>
      </w:r>
    </w:p>
    <w:p w14:paraId="147368BC" w14:textId="2F8FEEC0" w:rsidR="003A0336" w:rsidRDefault="00A407BA" w:rsidP="003A0336">
      <w:pPr>
        <w:pStyle w:val="Default"/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AUDIT</w:t>
      </w:r>
      <w:r w:rsidR="003A0336">
        <w:rPr>
          <w:rFonts w:ascii="Century Gothic" w:hAnsi="Century Gothic"/>
          <w:b/>
        </w:rPr>
        <w:t xml:space="preserve"> OF</w:t>
      </w:r>
      <w:r>
        <w:rPr>
          <w:rFonts w:ascii="Century Gothic" w:hAnsi="Century Gothic"/>
          <w:b/>
        </w:rPr>
        <w:t xml:space="preserve"> CASE</w:t>
      </w:r>
      <w:r w:rsidR="003A0336">
        <w:rPr>
          <w:rFonts w:ascii="Century Gothic" w:hAnsi="Century Gothic"/>
          <w:b/>
        </w:rPr>
        <w:t xml:space="preserve"> REPORTS</w:t>
      </w:r>
      <w:r w:rsidR="003A0336" w:rsidRPr="003124EA">
        <w:rPr>
          <w:rFonts w:ascii="Century Gothic" w:hAnsi="Century Gothic"/>
          <w:b/>
        </w:rPr>
        <w:t xml:space="preserve"> PROTOCOL</w:t>
      </w:r>
    </w:p>
    <w:p w14:paraId="3FC716A3" w14:textId="5FDFB37C" w:rsidR="00A407BA" w:rsidRPr="005155B9" w:rsidRDefault="00A407BA" w:rsidP="00A407BA">
      <w:pPr>
        <w:pStyle w:val="Default"/>
        <w:spacing w:before="120" w:after="120"/>
        <w:ind w:left="360"/>
        <w:jc w:val="center"/>
        <w:rPr>
          <w:rFonts w:ascii="Century Gothic" w:hAnsi="Century Gothic"/>
          <w:bCs/>
          <w:sz w:val="20"/>
          <w:szCs w:val="20"/>
          <w:highlight w:val="green"/>
        </w:rPr>
      </w:pPr>
      <w:r w:rsidRPr="005155B9">
        <w:rPr>
          <w:rFonts w:ascii="Century Gothic" w:hAnsi="Century Gothic"/>
          <w:bCs/>
          <w:sz w:val="20"/>
          <w:szCs w:val="20"/>
          <w:highlight w:val="green"/>
        </w:rPr>
        <w:t>(</w:t>
      </w:r>
      <w:proofErr w:type="gramStart"/>
      <w:r w:rsidRPr="005155B9">
        <w:rPr>
          <w:rFonts w:ascii="Century Gothic" w:hAnsi="Century Gothic"/>
          <w:bCs/>
          <w:sz w:val="20"/>
          <w:szCs w:val="20"/>
          <w:highlight w:val="green"/>
        </w:rPr>
        <w:t>individual</w:t>
      </w:r>
      <w:proofErr w:type="gramEnd"/>
      <w:r w:rsidRPr="005155B9">
        <w:rPr>
          <w:rFonts w:ascii="Century Gothic" w:hAnsi="Century Gothic"/>
          <w:bCs/>
          <w:sz w:val="20"/>
          <w:szCs w:val="20"/>
          <w:highlight w:val="green"/>
        </w:rPr>
        <w:t xml:space="preserve"> records)</w:t>
      </w:r>
    </w:p>
    <w:p w14:paraId="23F59582" w14:textId="26283EF8" w:rsidR="00A407BA" w:rsidRPr="00A407BA" w:rsidRDefault="00A407BA" w:rsidP="00A407BA">
      <w:pPr>
        <w:pStyle w:val="Default"/>
        <w:spacing w:before="120" w:after="120"/>
        <w:ind w:left="360"/>
        <w:jc w:val="center"/>
        <w:rPr>
          <w:rFonts w:ascii="Century Gothic" w:hAnsi="Century Gothic"/>
          <w:bCs/>
          <w:sz w:val="20"/>
          <w:szCs w:val="20"/>
        </w:rPr>
      </w:pPr>
      <w:r w:rsidRPr="005155B9">
        <w:rPr>
          <w:rFonts w:ascii="Century Gothic" w:hAnsi="Century Gothic"/>
          <w:bCs/>
          <w:sz w:val="20"/>
          <w:szCs w:val="20"/>
          <w:highlight w:val="green"/>
        </w:rPr>
        <w:t>Completed by Reginal Epidemiologists</w:t>
      </w:r>
    </w:p>
    <w:p w14:paraId="2A85A168" w14:textId="77777777" w:rsidR="003A0336" w:rsidRDefault="003A0336" w:rsidP="003A0336">
      <w:pPr>
        <w:pStyle w:val="Default"/>
        <w:jc w:val="center"/>
        <w:rPr>
          <w:b/>
          <w:highlight w:val="yellow"/>
        </w:rPr>
      </w:pPr>
    </w:p>
    <w:p w14:paraId="638DD398" w14:textId="77777777" w:rsidR="003A0336" w:rsidRDefault="003A0336" w:rsidP="003A0336">
      <w:pPr>
        <w:pStyle w:val="Default"/>
        <w:jc w:val="center"/>
        <w:rPr>
          <w:b/>
          <w:highlight w:val="yellow"/>
        </w:rPr>
      </w:pPr>
    </w:p>
    <w:p w14:paraId="52FB4CA1" w14:textId="77777777" w:rsidR="003A0336" w:rsidRDefault="003A0336" w:rsidP="003A0336">
      <w:pPr>
        <w:pStyle w:val="Default"/>
        <w:jc w:val="center"/>
        <w:rPr>
          <w:b/>
          <w:highlight w:val="yellow"/>
        </w:rPr>
      </w:pPr>
    </w:p>
    <w:p w14:paraId="0DB7913C" w14:textId="77777777" w:rsidR="003A0336" w:rsidRDefault="003A0336" w:rsidP="003A0336">
      <w:pPr>
        <w:pStyle w:val="Default"/>
        <w:jc w:val="center"/>
        <w:rPr>
          <w:b/>
          <w:highlight w:val="yellow"/>
        </w:rPr>
      </w:pPr>
    </w:p>
    <w:p w14:paraId="564B6EFB" w14:textId="77777777" w:rsidR="003A0336" w:rsidRDefault="003A0336" w:rsidP="003A0336">
      <w:pPr>
        <w:pStyle w:val="Default"/>
        <w:jc w:val="center"/>
        <w:rPr>
          <w:b/>
          <w:highlight w:val="yellow"/>
        </w:rPr>
      </w:pPr>
    </w:p>
    <w:p w14:paraId="26ED7844" w14:textId="77777777" w:rsidR="004B7518" w:rsidRDefault="003A0336" w:rsidP="004B7518">
      <w:pPr>
        <w:jc w:val="center"/>
        <w:rPr>
          <w:rFonts w:ascii="Century Gothic" w:hAnsi="Century Gothic"/>
          <w:b/>
        </w:rPr>
      </w:pPr>
      <w:r>
        <w:rPr>
          <w:b/>
        </w:rPr>
        <w:br w:type="page"/>
      </w:r>
    </w:p>
    <w:p w14:paraId="7F2B7D73" w14:textId="77777777" w:rsidR="004B7518" w:rsidRDefault="004B7518" w:rsidP="004B7518">
      <w:pPr>
        <w:jc w:val="center"/>
        <w:rPr>
          <w:rFonts w:ascii="Century Gothic" w:hAnsi="Century Gothic"/>
          <w:b/>
        </w:rPr>
      </w:pPr>
    </w:p>
    <w:p w14:paraId="4278A02F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28A60B35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0508CBD2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3D7FE96B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6F2A7533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4ADF22BB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6D444DDA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706B8FF1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697DF22E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1FC0C2A1" w14:textId="77777777" w:rsidR="004B7518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40F74DE4" w14:textId="77777777" w:rsidR="003C2FFF" w:rsidRDefault="003C2FFF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6A73EE88" w14:textId="77777777" w:rsidR="003C2FFF" w:rsidRDefault="003C2FFF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92B4EA" w14:textId="77777777" w:rsidR="003C2FFF" w:rsidRPr="003C2FFF" w:rsidRDefault="003C2FFF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23336939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06587F0F" w14:textId="77777777" w:rsidR="004B7518" w:rsidRPr="003C2FFF" w:rsidRDefault="004B7518" w:rsidP="004B7518">
      <w:pPr>
        <w:jc w:val="center"/>
        <w:rPr>
          <w:rFonts w:ascii="Century Gothic" w:hAnsi="Century Gothic"/>
          <w:b/>
          <w:sz w:val="20"/>
          <w:szCs w:val="20"/>
        </w:rPr>
      </w:pPr>
    </w:p>
    <w:p w14:paraId="0C0F23A4" w14:textId="77777777" w:rsidR="004B7518" w:rsidRPr="003C2FFF" w:rsidRDefault="004B7518" w:rsidP="004B7518">
      <w:pPr>
        <w:jc w:val="center"/>
        <w:rPr>
          <w:rFonts w:ascii="Century Gothic" w:hAnsi="Century Gothic"/>
          <w:sz w:val="20"/>
          <w:szCs w:val="20"/>
        </w:rPr>
      </w:pPr>
      <w:r w:rsidRPr="003C2FFF">
        <w:rPr>
          <w:rFonts w:ascii="Century Gothic" w:hAnsi="Century Gothic"/>
          <w:sz w:val="20"/>
          <w:szCs w:val="20"/>
        </w:rPr>
        <w:t>This page was intentionally left blank</w:t>
      </w:r>
    </w:p>
    <w:p w14:paraId="3BD6FF1A" w14:textId="77777777" w:rsidR="003C2FFF" w:rsidRDefault="003C2FFF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2056EF3" w14:textId="77777777" w:rsidR="003A0336" w:rsidRPr="004B01F6" w:rsidRDefault="003A0336" w:rsidP="003C2FFF">
      <w:pPr>
        <w:pStyle w:val="Default"/>
        <w:spacing w:after="120"/>
        <w:rPr>
          <w:rFonts w:ascii="Century Gothic" w:hAnsi="Century Gothic"/>
          <w:b/>
          <w:sz w:val="28"/>
          <w:szCs w:val="28"/>
        </w:rPr>
      </w:pPr>
      <w:r w:rsidRPr="004B01F6">
        <w:rPr>
          <w:rFonts w:ascii="Century Gothic" w:hAnsi="Century Gothic"/>
          <w:b/>
          <w:sz w:val="28"/>
          <w:szCs w:val="28"/>
        </w:rPr>
        <w:lastRenderedPageBreak/>
        <w:t>Purpose</w:t>
      </w:r>
    </w:p>
    <w:p w14:paraId="657E2655" w14:textId="0077B92A" w:rsidR="003A0336" w:rsidRPr="004B01F6" w:rsidRDefault="003A0336" w:rsidP="003C2FFF">
      <w:pPr>
        <w:pStyle w:val="Default"/>
        <w:widowControl w:val="0"/>
        <w:spacing w:after="12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As many individuals are involved in disease surveillance activities at the local health departments, this implementing instruction is to establish guidelines for the</w:t>
      </w:r>
      <w:r w:rsidR="00012AC4" w:rsidRPr="004B01F6">
        <w:rPr>
          <w:rFonts w:ascii="Century Gothic" w:hAnsi="Century Gothic"/>
          <w:sz w:val="22"/>
          <w:szCs w:val="22"/>
        </w:rPr>
        <w:t xml:space="preserve"> review of disease reports to i</w:t>
      </w:r>
      <w:r w:rsidRPr="004B01F6">
        <w:rPr>
          <w:rFonts w:ascii="Century Gothic" w:hAnsi="Century Gothic"/>
          <w:sz w:val="22"/>
          <w:szCs w:val="22"/>
        </w:rPr>
        <w:t>dentify and control potential disease outbreaks.</w:t>
      </w:r>
    </w:p>
    <w:p w14:paraId="339184B7" w14:textId="77777777" w:rsidR="003A0336" w:rsidRPr="004B01F6" w:rsidRDefault="003A0336" w:rsidP="003C2FFF">
      <w:pPr>
        <w:pStyle w:val="Default"/>
        <w:spacing w:after="120"/>
        <w:rPr>
          <w:rFonts w:ascii="Century Gothic" w:hAnsi="Century Gothic"/>
          <w:b/>
          <w:sz w:val="28"/>
          <w:szCs w:val="28"/>
        </w:rPr>
      </w:pPr>
      <w:r w:rsidRPr="004B01F6">
        <w:rPr>
          <w:rFonts w:ascii="Century Gothic" w:hAnsi="Century Gothic"/>
          <w:b/>
          <w:sz w:val="28"/>
          <w:szCs w:val="28"/>
        </w:rPr>
        <w:t>Scope</w:t>
      </w:r>
    </w:p>
    <w:p w14:paraId="709D214A" w14:textId="77777777" w:rsidR="003A0336" w:rsidRPr="004B01F6" w:rsidRDefault="003A0336" w:rsidP="003C2FFF">
      <w:pPr>
        <w:pStyle w:val="Default"/>
        <w:widowControl w:val="0"/>
        <w:spacing w:after="12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This policy shall apply to all LHD personnel who have been assigned responsibility for disease surveillance.</w:t>
      </w:r>
    </w:p>
    <w:p w14:paraId="571318A8" w14:textId="77777777" w:rsidR="003A0336" w:rsidRPr="004B01F6" w:rsidRDefault="003A0336" w:rsidP="003C2FFF">
      <w:pPr>
        <w:pStyle w:val="Default"/>
        <w:widowControl w:val="0"/>
        <w:spacing w:after="120"/>
        <w:rPr>
          <w:rFonts w:ascii="Century Gothic" w:hAnsi="Century Gothic"/>
          <w:b/>
          <w:sz w:val="28"/>
          <w:szCs w:val="28"/>
        </w:rPr>
      </w:pPr>
      <w:r w:rsidRPr="004B01F6">
        <w:rPr>
          <w:rFonts w:ascii="Century Gothic" w:hAnsi="Century Gothic"/>
          <w:b/>
          <w:sz w:val="28"/>
          <w:szCs w:val="28"/>
        </w:rPr>
        <w:t>Guidelines for Reviewing Disease Reports</w:t>
      </w:r>
    </w:p>
    <w:p w14:paraId="12A5B9C7" w14:textId="77777777" w:rsidR="003A0336" w:rsidRPr="004B01F6" w:rsidRDefault="003A0336" w:rsidP="000476B4">
      <w:pPr>
        <w:pStyle w:val="Default"/>
        <w:widowControl w:val="0"/>
        <w:numPr>
          <w:ilvl w:val="0"/>
          <w:numId w:val="2"/>
        </w:numPr>
        <w:spacing w:after="120"/>
        <w:ind w:left="720"/>
        <w:rPr>
          <w:rFonts w:ascii="Century Gothic" w:hAnsi="Century Gothic"/>
          <w:b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A Public Health Nurse (PHN) will review all disease reports received</w:t>
      </w:r>
    </w:p>
    <w:p w14:paraId="7AD4CB79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b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Reports may be communicated directly to the LHD via telephone, facsimile, mail, or other form of communication</w:t>
      </w:r>
    </w:p>
    <w:p w14:paraId="508EEC66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b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Reports may be received electronically through ODRS</w:t>
      </w:r>
    </w:p>
    <w:p w14:paraId="160FE03F" w14:textId="77777777" w:rsidR="003A0336" w:rsidRPr="004B01F6" w:rsidRDefault="003A0336" w:rsidP="000476B4">
      <w:pPr>
        <w:pStyle w:val="Default"/>
        <w:widowControl w:val="0"/>
        <w:numPr>
          <w:ilvl w:val="0"/>
          <w:numId w:val="2"/>
        </w:numPr>
        <w:spacing w:after="120"/>
        <w:ind w:left="72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The PHN will initiate contact with the patient and/or the patient’s health care provider (physician, lab, hospital, or clinic)</w:t>
      </w:r>
    </w:p>
    <w:p w14:paraId="7A1A8688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To ensure appropriate treatment has been provided to the patient</w:t>
      </w:r>
    </w:p>
    <w:p w14:paraId="66A811B4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Determine if contacts of the patient are also in need of notification and/or treatment</w:t>
      </w:r>
    </w:p>
    <w:p w14:paraId="58BC21CC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Evaluate if any further public health actions are necessary</w:t>
      </w:r>
    </w:p>
    <w:p w14:paraId="44696F2B" w14:textId="77777777" w:rsidR="003A0336" w:rsidRPr="004B01F6" w:rsidRDefault="003A0336" w:rsidP="000476B4">
      <w:pPr>
        <w:pStyle w:val="Default"/>
        <w:widowControl w:val="0"/>
        <w:numPr>
          <w:ilvl w:val="0"/>
          <w:numId w:val="2"/>
        </w:numPr>
        <w:tabs>
          <w:tab w:val="left" w:pos="720"/>
        </w:tabs>
        <w:spacing w:after="120"/>
        <w:ind w:left="72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ODRS data entry</w:t>
      </w:r>
    </w:p>
    <w:p w14:paraId="1BDA9938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All pertinent information will be entered into ODRS</w:t>
      </w:r>
    </w:p>
    <w:p w14:paraId="2C34AF98" w14:textId="77777777" w:rsidR="003A0336" w:rsidRPr="004B01F6" w:rsidRDefault="003A0336" w:rsidP="000476B4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ODRS will be reviewed locally and regionally by the PHEP Epidemiologist to assess whether there are other related cases and if further follow up is necessary</w:t>
      </w:r>
    </w:p>
    <w:p w14:paraId="7C41212C" w14:textId="2F813DD2" w:rsidR="003A0336" w:rsidRPr="004B01F6" w:rsidRDefault="003A0336" w:rsidP="000476B4">
      <w:pPr>
        <w:pStyle w:val="Default"/>
        <w:widowControl w:val="0"/>
        <w:numPr>
          <w:ilvl w:val="0"/>
          <w:numId w:val="2"/>
        </w:numPr>
        <w:spacing w:after="120"/>
        <w:ind w:left="72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The following standards and rules will be referenced and followed:</w:t>
      </w:r>
    </w:p>
    <w:p w14:paraId="431C693C" w14:textId="13576DD3" w:rsidR="004B01F6" w:rsidRPr="004B01F6" w:rsidRDefault="004B01F6" w:rsidP="004B01F6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 xml:space="preserve">The Ohio Department of Health, Infectious Disease Control Manual </w:t>
      </w:r>
      <w:hyperlink r:id="rId8" w:history="1">
        <w:r w:rsidR="007A3D41" w:rsidRPr="00EF4A08">
          <w:rPr>
            <w:rStyle w:val="Hyperlink"/>
            <w:rFonts w:ascii="Century Gothic" w:hAnsi="Century Gothic"/>
            <w:sz w:val="22"/>
            <w:szCs w:val="22"/>
          </w:rPr>
          <w:t>https://odh.ohio.gov/wps/portal/gov/odh/know-our-programs/infectious-disease-control-manual/section3/</w:t>
        </w:r>
      </w:hyperlink>
      <w:r w:rsidR="007A3D41">
        <w:rPr>
          <w:rFonts w:ascii="Century Gothic" w:hAnsi="Century Gothic"/>
          <w:sz w:val="22"/>
          <w:szCs w:val="22"/>
        </w:rPr>
        <w:t xml:space="preserve"> </w:t>
      </w:r>
    </w:p>
    <w:p w14:paraId="33FE08ED" w14:textId="77777777" w:rsidR="004B01F6" w:rsidRPr="004B01F6" w:rsidRDefault="004B01F6" w:rsidP="004B01F6">
      <w:pPr>
        <w:pStyle w:val="Default"/>
        <w:widowControl w:val="0"/>
        <w:numPr>
          <w:ilvl w:val="0"/>
          <w:numId w:val="4"/>
        </w:numPr>
        <w:spacing w:after="120"/>
        <w:ind w:left="198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Disease specific guidelines;</w:t>
      </w:r>
    </w:p>
    <w:p w14:paraId="33A935AE" w14:textId="77777777" w:rsidR="004B01F6" w:rsidRPr="004B01F6" w:rsidRDefault="004B01F6" w:rsidP="004B01F6">
      <w:pPr>
        <w:pStyle w:val="Default"/>
        <w:widowControl w:val="0"/>
        <w:numPr>
          <w:ilvl w:val="0"/>
          <w:numId w:val="4"/>
        </w:numPr>
        <w:spacing w:after="120"/>
        <w:ind w:left="198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Provides guidance including prevention, control and reporting of suspected and diagnosed cases of contagious diseases; and</w:t>
      </w:r>
    </w:p>
    <w:p w14:paraId="7D7D15EB" w14:textId="77777777" w:rsidR="004B01F6" w:rsidRPr="004B01F6" w:rsidRDefault="004B01F6" w:rsidP="004B01F6">
      <w:pPr>
        <w:pStyle w:val="Default"/>
        <w:widowControl w:val="0"/>
        <w:numPr>
          <w:ilvl w:val="0"/>
          <w:numId w:val="4"/>
        </w:numPr>
        <w:spacing w:after="120"/>
        <w:ind w:left="198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Outlines public health actions.</w:t>
      </w:r>
    </w:p>
    <w:p w14:paraId="42BEE40A" w14:textId="77777777" w:rsidR="004B01F6" w:rsidRPr="004B01F6" w:rsidRDefault="004B01F6" w:rsidP="004B01F6">
      <w:pPr>
        <w:pStyle w:val="Default"/>
        <w:widowControl w:val="0"/>
        <w:numPr>
          <w:ilvl w:val="0"/>
          <w:numId w:val="3"/>
        </w:numPr>
        <w:spacing w:after="120"/>
        <w:ind w:left="126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Ohio Administrative Code 3701-3-02 and 3701-3-13</w:t>
      </w:r>
    </w:p>
    <w:p w14:paraId="303F1D4A" w14:textId="77777777" w:rsidR="004B01F6" w:rsidRPr="004B01F6" w:rsidRDefault="004B01F6" w:rsidP="004B01F6">
      <w:pPr>
        <w:pStyle w:val="Default"/>
        <w:numPr>
          <w:ilvl w:val="1"/>
          <w:numId w:val="3"/>
        </w:numPr>
        <w:spacing w:after="120"/>
        <w:ind w:left="1980"/>
        <w:rPr>
          <w:rFonts w:ascii="Century Gothic" w:hAnsi="Century Gothic"/>
          <w:sz w:val="22"/>
          <w:szCs w:val="22"/>
        </w:rPr>
      </w:pPr>
      <w:r w:rsidRPr="004B01F6">
        <w:rPr>
          <w:rFonts w:ascii="Century Gothic" w:hAnsi="Century Gothic"/>
          <w:sz w:val="22"/>
          <w:szCs w:val="22"/>
        </w:rPr>
        <w:t>Diseases to be reported; and</w:t>
      </w:r>
    </w:p>
    <w:p w14:paraId="00536891" w14:textId="77777777" w:rsidR="004B01F6" w:rsidRPr="005155B9" w:rsidRDefault="004B01F6" w:rsidP="004B01F6">
      <w:pPr>
        <w:pStyle w:val="Default"/>
        <w:numPr>
          <w:ilvl w:val="1"/>
          <w:numId w:val="3"/>
        </w:numPr>
        <w:spacing w:after="120"/>
        <w:ind w:left="1980"/>
        <w:rPr>
          <w:rFonts w:ascii="Century Gothic" w:hAnsi="Century Gothic"/>
          <w:sz w:val="22"/>
          <w:szCs w:val="22"/>
        </w:rPr>
      </w:pPr>
      <w:r w:rsidRPr="005155B9">
        <w:rPr>
          <w:rFonts w:ascii="Century Gothic" w:hAnsi="Century Gothic"/>
          <w:sz w:val="22"/>
          <w:szCs w:val="22"/>
        </w:rPr>
        <w:t>Isolation requirements.</w:t>
      </w:r>
    </w:p>
    <w:p w14:paraId="0C2D5B83" w14:textId="1A7D0E12" w:rsidR="004B01F6" w:rsidRPr="005155B9" w:rsidRDefault="004B01F6" w:rsidP="000476B4">
      <w:pPr>
        <w:pStyle w:val="Default"/>
        <w:widowControl w:val="0"/>
        <w:numPr>
          <w:ilvl w:val="0"/>
          <w:numId w:val="2"/>
        </w:numPr>
        <w:spacing w:after="120"/>
        <w:ind w:left="720"/>
        <w:rPr>
          <w:rFonts w:ascii="Century Gothic" w:hAnsi="Century Gothic"/>
          <w:sz w:val="22"/>
          <w:szCs w:val="22"/>
        </w:rPr>
      </w:pPr>
      <w:r w:rsidRPr="005155B9">
        <w:rPr>
          <w:rFonts w:ascii="Century Gothic" w:hAnsi="Century Gothic"/>
          <w:sz w:val="22"/>
          <w:szCs w:val="22"/>
        </w:rPr>
        <w:t>In order to assure accuracy and completion of data entry, audits will be completed by the PHEP Epidemiologist</w:t>
      </w:r>
    </w:p>
    <w:p w14:paraId="3B0E9BB4" w14:textId="4075DAE7" w:rsidR="004B01F6" w:rsidRPr="005155B9" w:rsidRDefault="004B01F6" w:rsidP="004B01F6">
      <w:pPr>
        <w:pStyle w:val="Default"/>
        <w:widowControl w:val="0"/>
        <w:numPr>
          <w:ilvl w:val="1"/>
          <w:numId w:val="2"/>
        </w:numPr>
        <w:spacing w:after="120"/>
        <w:rPr>
          <w:rFonts w:ascii="Century Gothic" w:hAnsi="Century Gothic"/>
          <w:sz w:val="22"/>
          <w:szCs w:val="22"/>
        </w:rPr>
      </w:pPr>
      <w:r w:rsidRPr="005155B9">
        <w:rPr>
          <w:rFonts w:ascii="Century Gothic" w:hAnsi="Century Gothic"/>
          <w:sz w:val="22"/>
          <w:szCs w:val="22"/>
        </w:rPr>
        <w:lastRenderedPageBreak/>
        <w:t>The number of audits completed is based on the number of diseases reported to LHD during the calendar year.</w:t>
      </w:r>
    </w:p>
    <w:p w14:paraId="1C1EEAC0" w14:textId="08F72064" w:rsidR="004B01F6" w:rsidRPr="005155B9" w:rsidRDefault="004B01F6" w:rsidP="004B01F6">
      <w:pPr>
        <w:pStyle w:val="Default"/>
        <w:widowControl w:val="0"/>
        <w:numPr>
          <w:ilvl w:val="2"/>
          <w:numId w:val="2"/>
        </w:numPr>
        <w:spacing w:after="120"/>
        <w:rPr>
          <w:rFonts w:ascii="Century Gothic" w:hAnsi="Century Gothic"/>
          <w:sz w:val="22"/>
          <w:szCs w:val="22"/>
        </w:rPr>
      </w:pPr>
      <w:r w:rsidRPr="005155B9">
        <w:rPr>
          <w:rFonts w:ascii="Century Gothic" w:hAnsi="Century Gothic"/>
          <w:sz w:val="22"/>
          <w:szCs w:val="22"/>
        </w:rPr>
        <w:t xml:space="preserve">2% of disease reports will be audited with no less than </w:t>
      </w:r>
      <w:r w:rsidR="005155B9" w:rsidRPr="005155B9">
        <w:rPr>
          <w:rFonts w:ascii="Century Gothic" w:hAnsi="Century Gothic"/>
          <w:sz w:val="22"/>
          <w:szCs w:val="22"/>
          <w:highlight w:val="cyan"/>
        </w:rPr>
        <w:t>1</w:t>
      </w:r>
      <w:r w:rsidRPr="005155B9">
        <w:rPr>
          <w:rFonts w:ascii="Century Gothic" w:hAnsi="Century Gothic"/>
          <w:sz w:val="22"/>
          <w:szCs w:val="22"/>
        </w:rPr>
        <w:t xml:space="preserve"> audits being completed.</w:t>
      </w:r>
    </w:p>
    <w:p w14:paraId="1F0E425A" w14:textId="5F54F7D9" w:rsidR="004B01F6" w:rsidRPr="005155B9" w:rsidRDefault="004B01F6" w:rsidP="004B01F6">
      <w:pPr>
        <w:pStyle w:val="Default"/>
        <w:widowControl w:val="0"/>
        <w:numPr>
          <w:ilvl w:val="1"/>
          <w:numId w:val="2"/>
        </w:numPr>
        <w:spacing w:after="120"/>
        <w:rPr>
          <w:rFonts w:ascii="Century Gothic" w:hAnsi="Century Gothic"/>
          <w:sz w:val="22"/>
          <w:szCs w:val="22"/>
        </w:rPr>
      </w:pPr>
      <w:r w:rsidRPr="005155B9">
        <w:rPr>
          <w:rFonts w:ascii="Century Gothic" w:hAnsi="Century Gothic"/>
          <w:sz w:val="22"/>
          <w:szCs w:val="22"/>
        </w:rPr>
        <w:t>Audited information is based in the “Key Reporting Information” and “Case Investigation” sections for the disease specific entry in the IDCM</w:t>
      </w:r>
      <w:r w:rsidR="00EE0AA7" w:rsidRPr="005155B9">
        <w:rPr>
          <w:rFonts w:ascii="Century Gothic" w:hAnsi="Century Gothic"/>
          <w:sz w:val="22"/>
          <w:szCs w:val="22"/>
        </w:rPr>
        <w:t>.</w:t>
      </w:r>
    </w:p>
    <w:p w14:paraId="59B51879" w14:textId="145A71F8" w:rsidR="00EE0AA7" w:rsidRPr="005155B9" w:rsidRDefault="00EE0AA7" w:rsidP="004B01F6">
      <w:pPr>
        <w:pStyle w:val="Default"/>
        <w:widowControl w:val="0"/>
        <w:numPr>
          <w:ilvl w:val="1"/>
          <w:numId w:val="2"/>
        </w:numPr>
        <w:spacing w:after="120"/>
        <w:rPr>
          <w:rFonts w:ascii="Century Gothic" w:hAnsi="Century Gothic"/>
          <w:sz w:val="22"/>
          <w:szCs w:val="22"/>
        </w:rPr>
      </w:pPr>
      <w:r w:rsidRPr="005155B9">
        <w:rPr>
          <w:rFonts w:ascii="Century Gothic" w:hAnsi="Century Gothic"/>
          <w:sz w:val="22"/>
          <w:szCs w:val="22"/>
        </w:rPr>
        <w:t>The Audit Form can be found on the next page.</w:t>
      </w:r>
    </w:p>
    <w:p w14:paraId="7BE7751C" w14:textId="3F6DB7B6" w:rsidR="00012AC4" w:rsidRDefault="00012AC4">
      <w:pPr>
        <w:spacing w:after="200" w:line="276" w:lineRule="auto"/>
        <w:rPr>
          <w:rFonts w:ascii="Century Gothic" w:hAnsi="Century Gothic" w:cs="Myriad Pro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73E21009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bookmarkStart w:id="0" w:name="_MON_1601989109"/>
    <w:bookmarkEnd w:id="0"/>
    <w:p w14:paraId="428E1398" w14:textId="6ABC4CF5" w:rsidR="00012AC4" w:rsidRDefault="00A407BA" w:rsidP="00E51DAD">
      <w:pPr>
        <w:pStyle w:val="Default"/>
        <w:spacing w:after="12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object w:dxaOrig="11010" w:dyaOrig="13287" w14:anchorId="1BEDF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665.25pt" o:ole="">
            <v:imagedata r:id="rId9" o:title=""/>
          </v:shape>
          <o:OLEObject Type="Embed" ProgID="Word.Document.12" ShapeID="_x0000_i1025" DrawAspect="Content" ObjectID="_1706685447" r:id="rId10">
            <o:FieldCodes>\s</o:FieldCodes>
          </o:OLEObject>
        </w:object>
      </w:r>
    </w:p>
    <w:p w14:paraId="5F927E77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120A89AE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395081A6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608A81F0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3CA7BCB7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09FF7ADF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29196DF1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4F9B817A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1BC317BD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26726F26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0F1ED535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2CE601E9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0EE40F34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5E280346" w14:textId="77777777" w:rsid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73F08406" w14:textId="77777777" w:rsidR="00EE0AA7" w:rsidRDefault="00EE0AA7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155B2A8F" w14:textId="77777777" w:rsidR="00EE0AA7" w:rsidRDefault="00EE0AA7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50C79921" w14:textId="77777777" w:rsidR="00EE0AA7" w:rsidRDefault="00EE0AA7" w:rsidP="00EE0AA7">
      <w:pPr>
        <w:pStyle w:val="Default"/>
        <w:spacing w:after="120"/>
        <w:rPr>
          <w:rFonts w:ascii="Century Gothic" w:hAnsi="Century Gothic"/>
          <w:sz w:val="20"/>
          <w:szCs w:val="22"/>
        </w:rPr>
      </w:pPr>
    </w:p>
    <w:p w14:paraId="0534EDE6" w14:textId="77777777" w:rsidR="00EE0AA7" w:rsidRDefault="00EE0AA7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76480D87" w14:textId="77777777" w:rsidR="00EE0AA7" w:rsidRDefault="00EE0AA7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24950EFC" w14:textId="77777777" w:rsidR="00EE0AA7" w:rsidRDefault="00EE0AA7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</w:p>
    <w:p w14:paraId="401275E9" w14:textId="453BDCDE" w:rsidR="00012AC4" w:rsidRPr="00012AC4" w:rsidRDefault="00012AC4" w:rsidP="00012AC4">
      <w:pPr>
        <w:pStyle w:val="Default"/>
        <w:spacing w:after="120"/>
        <w:jc w:val="center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This page was intentionally left blank.</w:t>
      </w:r>
    </w:p>
    <w:sectPr w:rsidR="00012AC4" w:rsidRPr="00012AC4" w:rsidSect="00A40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52" w:left="1800" w:header="720" w:footer="432" w:gutter="57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485A" w14:textId="77777777" w:rsidR="00E67C31" w:rsidRDefault="00E67C31" w:rsidP="007F7965">
      <w:pPr>
        <w:spacing w:after="0"/>
      </w:pPr>
      <w:r>
        <w:separator/>
      </w:r>
    </w:p>
  </w:endnote>
  <w:endnote w:type="continuationSeparator" w:id="0">
    <w:p w14:paraId="11C9A717" w14:textId="77777777" w:rsidR="00E67C31" w:rsidRDefault="00E67C31" w:rsidP="007F7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568" w14:textId="77777777" w:rsidR="00A407BA" w:rsidRDefault="00A4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6618" w14:textId="5CD7FFB4" w:rsidR="00012AC4" w:rsidRDefault="0007257F" w:rsidP="003C2FFF">
    <w:pPr>
      <w:pStyle w:val="Footer"/>
      <w:tabs>
        <w:tab w:val="clear" w:pos="4680"/>
        <w:tab w:val="clear" w:pos="9360"/>
        <w:tab w:val="center" w:pos="4230"/>
        <w:tab w:val="right" w:pos="8460"/>
      </w:tabs>
      <w:ind w:right="-36"/>
      <w:jc w:val="center"/>
      <w:rPr>
        <w:rFonts w:ascii="Century Gothic" w:hAnsi="Century Gothic"/>
        <w:sz w:val="20"/>
        <w:szCs w:val="20"/>
        <w:u w:val="single" w:color="D99594" w:themeColor="accent2" w:themeTint="99"/>
      </w:rPr>
    </w:pPr>
    <w:r w:rsidRPr="0007257F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 xml:space="preserve">Reviewed: </w:t>
    </w:r>
    <w:r w:rsidR="0070062D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>10/</w:t>
    </w:r>
    <w:r w:rsidR="007A41DE" w:rsidRPr="0007257F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>20</w:t>
    </w:r>
    <w:r w:rsidRPr="0007257F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>21</w:t>
    </w:r>
    <w:r w:rsidR="00012AC4">
      <w:rPr>
        <w:rFonts w:ascii="Century Gothic" w:hAnsi="Century Gothic"/>
        <w:sz w:val="20"/>
        <w:szCs w:val="20"/>
        <w:u w:val="single" w:color="D99594" w:themeColor="accent2" w:themeTint="99"/>
      </w:rPr>
      <w:tab/>
      <w:t>EPI</w:t>
    </w:r>
    <w:r w:rsidR="007F7965" w:rsidRPr="003C2FFF">
      <w:rPr>
        <w:rFonts w:ascii="Century Gothic" w:hAnsi="Century Gothic"/>
        <w:sz w:val="20"/>
        <w:szCs w:val="20"/>
        <w:u w:val="single" w:color="D99594" w:themeColor="accent2" w:themeTint="99"/>
      </w:rPr>
      <w:t xml:space="preserve"> Response</w:t>
    </w:r>
    <w:r w:rsidR="007F7965" w:rsidRPr="003C2FFF">
      <w:rPr>
        <w:rFonts w:ascii="Century Gothic" w:hAnsi="Century Gothic"/>
        <w:sz w:val="20"/>
        <w:szCs w:val="20"/>
        <w:u w:val="single" w:color="D99594" w:themeColor="accent2" w:themeTint="99"/>
      </w:rPr>
      <w:tab/>
    </w:r>
    <w:r w:rsidR="00A407BA">
      <w:rPr>
        <w:rFonts w:ascii="Century Gothic" w:hAnsi="Century Gothic"/>
        <w:sz w:val="20"/>
        <w:szCs w:val="20"/>
        <w:u w:val="single" w:color="D99594" w:themeColor="accent2" w:themeTint="99"/>
      </w:rPr>
      <w:t>Audit Case</w:t>
    </w:r>
    <w:r w:rsidR="00012AC4">
      <w:rPr>
        <w:rFonts w:ascii="Century Gothic" w:hAnsi="Century Gothic"/>
        <w:sz w:val="20"/>
        <w:szCs w:val="20"/>
        <w:u w:val="single" w:color="D99594" w:themeColor="accent2" w:themeTint="99"/>
      </w:rPr>
      <w:t xml:space="preserve"> Reports Protocol</w:t>
    </w:r>
  </w:p>
  <w:p w14:paraId="5729959D" w14:textId="3DA14C9D" w:rsidR="007F7965" w:rsidRDefault="0007257F" w:rsidP="003C2FFF">
    <w:pPr>
      <w:pStyle w:val="Footer"/>
      <w:tabs>
        <w:tab w:val="clear" w:pos="4680"/>
        <w:tab w:val="clear" w:pos="9360"/>
        <w:tab w:val="center" w:pos="4230"/>
        <w:tab w:val="right" w:pos="8460"/>
      </w:tabs>
      <w:ind w:right="-36"/>
      <w:jc w:val="center"/>
    </w:pPr>
    <w:r w:rsidRPr="0007257F">
      <w:rPr>
        <w:rStyle w:val="PageNumber"/>
        <w:rFonts w:ascii="Century Gothic" w:hAnsi="Century Gothic"/>
        <w:sz w:val="20"/>
        <w:szCs w:val="20"/>
        <w:highlight w:val="cyan"/>
      </w:rPr>
      <w:t>EPI.</w:t>
    </w:r>
    <w:r w:rsidR="003F6F5A">
      <w:rPr>
        <w:rStyle w:val="PageNumber"/>
        <w:rFonts w:ascii="Century Gothic" w:hAnsi="Century Gothic"/>
        <w:sz w:val="20"/>
        <w:szCs w:val="20"/>
      </w:rPr>
      <w:fldChar w:fldCharType="begin"/>
    </w:r>
    <w:r w:rsidR="007F7965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="003F6F5A">
      <w:rPr>
        <w:rStyle w:val="PageNumber"/>
        <w:rFonts w:ascii="Century Gothic" w:hAnsi="Century Gothic"/>
        <w:sz w:val="20"/>
        <w:szCs w:val="20"/>
      </w:rPr>
      <w:fldChar w:fldCharType="separate"/>
    </w:r>
    <w:r w:rsidR="00E51DAD">
      <w:rPr>
        <w:rStyle w:val="PageNumber"/>
        <w:rFonts w:ascii="Century Gothic" w:hAnsi="Century Gothic"/>
        <w:noProof/>
        <w:sz w:val="20"/>
        <w:szCs w:val="20"/>
      </w:rPr>
      <w:t>2</w:t>
    </w:r>
    <w:r w:rsidR="003F6F5A">
      <w:rPr>
        <w:rStyle w:val="PageNumber"/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595D" w14:textId="77777777" w:rsidR="00A407BA" w:rsidRDefault="00A4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A107" w14:textId="77777777" w:rsidR="00E67C31" w:rsidRDefault="00E67C31" w:rsidP="007F7965">
      <w:pPr>
        <w:spacing w:after="0"/>
      </w:pPr>
      <w:r>
        <w:separator/>
      </w:r>
    </w:p>
  </w:footnote>
  <w:footnote w:type="continuationSeparator" w:id="0">
    <w:p w14:paraId="2DF59962" w14:textId="77777777" w:rsidR="00E67C31" w:rsidRDefault="00E67C31" w:rsidP="007F7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8769" w14:textId="77777777" w:rsidR="00A407BA" w:rsidRDefault="00A4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B477" w14:textId="38B3CCD4" w:rsidR="007A41DE" w:rsidRPr="007A41DE" w:rsidRDefault="007A41DE" w:rsidP="007A41DE">
    <w:pPr>
      <w:pStyle w:val="Header"/>
      <w:tabs>
        <w:tab w:val="clear" w:pos="4680"/>
        <w:tab w:val="clear" w:pos="9360"/>
      </w:tabs>
      <w:ind w:right="-36"/>
      <w:jc w:val="center"/>
      <w:rPr>
        <w:rFonts w:ascii="Century Gothic" w:hAnsi="Century Gothic"/>
        <w:smallCaps/>
        <w:sz w:val="22"/>
        <w:szCs w:val="28"/>
      </w:rPr>
    </w:pPr>
    <w:r w:rsidRPr="007A41DE">
      <w:rPr>
        <w:rFonts w:ascii="Century Gothic" w:hAnsi="Century Gothic"/>
        <w:smallCaps/>
        <w:sz w:val="22"/>
        <w:szCs w:val="28"/>
      </w:rPr>
      <w:t>Southeast Central Ohio</w:t>
    </w:r>
  </w:p>
  <w:p w14:paraId="1EC638D7" w14:textId="723BEBF4" w:rsidR="007F7965" w:rsidRPr="003C2FFF" w:rsidRDefault="007A41DE" w:rsidP="007A41DE">
    <w:pPr>
      <w:pStyle w:val="Header"/>
      <w:tabs>
        <w:tab w:val="left" w:pos="-540"/>
        <w:tab w:val="left" w:pos="0"/>
        <w:tab w:val="left" w:pos="90"/>
        <w:tab w:val="right" w:pos="8730"/>
      </w:tabs>
      <w:ind w:right="-720"/>
      <w:jc w:val="center"/>
      <w:rPr>
        <w:rFonts w:ascii="Century Gothic" w:hAnsi="Century Gothic"/>
        <w:b/>
        <w:smallCaps/>
        <w:sz w:val="28"/>
        <w:szCs w:val="28"/>
      </w:rPr>
    </w:pPr>
    <w:r>
      <w:rPr>
        <w:rFonts w:ascii="Century Gothic" w:hAnsi="Century Gothic"/>
        <w:b/>
        <w:smallCaps/>
        <w:sz w:val="28"/>
        <w:szCs w:val="28"/>
      </w:rPr>
      <w:t>Regional</w:t>
    </w:r>
    <w:r w:rsidR="00B36B0E">
      <w:rPr>
        <w:rFonts w:ascii="Century Gothic" w:hAnsi="Century Gothic"/>
        <w:b/>
        <w:smallCaps/>
        <w:sz w:val="28"/>
        <w:szCs w:val="28"/>
      </w:rPr>
      <w:t xml:space="preserve"> </w:t>
    </w:r>
    <w:r w:rsidR="007F7965">
      <w:rPr>
        <w:rFonts w:ascii="Century Gothic" w:hAnsi="Century Gothic"/>
        <w:b/>
        <w:smallCaps/>
        <w:sz w:val="28"/>
        <w:szCs w:val="28"/>
      </w:rPr>
      <w:t>Public Health Emergency Response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5266" w14:textId="77777777" w:rsidR="00A407BA" w:rsidRDefault="00A40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FFD"/>
    <w:multiLevelType w:val="hybridMultilevel"/>
    <w:tmpl w:val="D23E3CD0"/>
    <w:lvl w:ilvl="0" w:tplc="2022201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2C21D9"/>
    <w:multiLevelType w:val="hybridMultilevel"/>
    <w:tmpl w:val="D23E3CD0"/>
    <w:lvl w:ilvl="0" w:tplc="2022201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EC7A8B"/>
    <w:multiLevelType w:val="hybridMultilevel"/>
    <w:tmpl w:val="F39C3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D5F06"/>
    <w:multiLevelType w:val="hybridMultilevel"/>
    <w:tmpl w:val="4AAE7C3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A306A1"/>
    <w:multiLevelType w:val="multilevel"/>
    <w:tmpl w:val="36D4E0C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0"/>
    <w:rsid w:val="00012AC4"/>
    <w:rsid w:val="000476B4"/>
    <w:rsid w:val="0007257F"/>
    <w:rsid w:val="00112F4C"/>
    <w:rsid w:val="00123DB7"/>
    <w:rsid w:val="002A6355"/>
    <w:rsid w:val="002F3FD9"/>
    <w:rsid w:val="00303497"/>
    <w:rsid w:val="0035620F"/>
    <w:rsid w:val="003A0336"/>
    <w:rsid w:val="003B3B96"/>
    <w:rsid w:val="003C2FFF"/>
    <w:rsid w:val="003D1490"/>
    <w:rsid w:val="003F6F5A"/>
    <w:rsid w:val="0043570F"/>
    <w:rsid w:val="004B01F6"/>
    <w:rsid w:val="004B4487"/>
    <w:rsid w:val="004B7518"/>
    <w:rsid w:val="00504030"/>
    <w:rsid w:val="005155B9"/>
    <w:rsid w:val="005C26B6"/>
    <w:rsid w:val="00605877"/>
    <w:rsid w:val="006120B3"/>
    <w:rsid w:val="00624264"/>
    <w:rsid w:val="00627CEC"/>
    <w:rsid w:val="00662F44"/>
    <w:rsid w:val="006D51E5"/>
    <w:rsid w:val="0070062D"/>
    <w:rsid w:val="007A3D41"/>
    <w:rsid w:val="007A41DE"/>
    <w:rsid w:val="007F7965"/>
    <w:rsid w:val="00842321"/>
    <w:rsid w:val="008C6A5C"/>
    <w:rsid w:val="00920B1E"/>
    <w:rsid w:val="009C06B4"/>
    <w:rsid w:val="009E4EC7"/>
    <w:rsid w:val="00A179A8"/>
    <w:rsid w:val="00A407BA"/>
    <w:rsid w:val="00A7339F"/>
    <w:rsid w:val="00AC38D1"/>
    <w:rsid w:val="00AD0F75"/>
    <w:rsid w:val="00B32936"/>
    <w:rsid w:val="00B36B0E"/>
    <w:rsid w:val="00C227A0"/>
    <w:rsid w:val="00C303F1"/>
    <w:rsid w:val="00CF0B11"/>
    <w:rsid w:val="00DE2F2D"/>
    <w:rsid w:val="00E51DAD"/>
    <w:rsid w:val="00E67C31"/>
    <w:rsid w:val="00EB5424"/>
    <w:rsid w:val="00ED3E12"/>
    <w:rsid w:val="00EE023C"/>
    <w:rsid w:val="00EE0AA7"/>
    <w:rsid w:val="00F0689E"/>
    <w:rsid w:val="00F63B25"/>
    <w:rsid w:val="00FD18BC"/>
    <w:rsid w:val="00FD1C96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1F2E1"/>
  <w15:docId w15:val="{7FC2AA93-4C21-4994-8CA8-5812C2CF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49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9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9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9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9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7965"/>
  </w:style>
  <w:style w:type="character" w:styleId="Hyperlink">
    <w:name w:val="Hyperlink"/>
    <w:basedOn w:val="DefaultParagraphFont"/>
    <w:uiPriority w:val="99"/>
    <w:unhideWhenUsed/>
    <w:rsid w:val="00504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D4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h.ohio.gov/wps/portal/gov/odh/know-our-programs/infectious-disease-control-manual/section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A511-A45A-4696-8861-51D146D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McGuire</dc:creator>
  <cp:lastModifiedBy>Debbie Elliott</cp:lastModifiedBy>
  <cp:revision>5</cp:revision>
  <cp:lastPrinted>2013-02-13T15:25:00Z</cp:lastPrinted>
  <dcterms:created xsi:type="dcterms:W3CDTF">2021-10-01T16:38:00Z</dcterms:created>
  <dcterms:modified xsi:type="dcterms:W3CDTF">2022-02-18T15:31:00Z</dcterms:modified>
</cp:coreProperties>
</file>